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80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8005"/>
                    </a:xfrm>
                    <a:prstGeom prst="rect">
                      <a:avLst/>
                    </a:prstGeom>
                  </pic:spPr>
                </pic:pic>
              </a:graphicData>
            </a:graphic>
          </wp:anchor>
        </w:drawing>
      </w:r>
    </w:p>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t>Рабочая программа внеурочной деятельности</w:t>
      </w:r>
    </w:p>
    <w:p>
      <w:pPr>
        <w:pStyle w:val="Normal"/>
        <w:shd w:val="clear" w:color="auto" w:fill="FFFFFF"/>
        <w:spacing w:lineRule="auto" w:line="240" w:before="0" w:after="150"/>
        <w:jc w:val="center"/>
        <w:rPr>
          <w:rFonts w:ascii="Arial" w:hAnsi="Arial" w:eastAsia="Times New Roman" w:cs="Arial"/>
          <w:b/>
          <w:b/>
          <w:bCs/>
          <w:color w:val="000000"/>
          <w:sz w:val="28"/>
          <w:szCs w:val="28"/>
        </w:rPr>
      </w:pPr>
      <w:r>
        <w:rPr>
          <w:rFonts w:eastAsia="Times New Roman" w:cs="Arial" w:ascii="Arial" w:hAnsi="Arial"/>
          <w:b/>
          <w:bCs/>
          <w:color w:val="000000"/>
          <w:sz w:val="28"/>
          <w:szCs w:val="28"/>
        </w:rPr>
        <w:t>«Практическое обществознание» 9 класс</w:t>
      </w:r>
    </w:p>
    <w:p>
      <w:pPr>
        <w:pStyle w:val="Normal"/>
        <w:shd w:val="clear" w:color="auto" w:fill="FFFFFF"/>
        <w:spacing w:lineRule="auto" w:line="240" w:before="0" w:after="150"/>
        <w:jc w:val="center"/>
        <w:rPr>
          <w:rFonts w:ascii="Arial" w:hAnsi="Arial" w:eastAsia="Times New Roman" w:cs="Arial"/>
          <w:b/>
          <w:b/>
          <w:bCs/>
          <w:color w:val="000000"/>
          <w:sz w:val="21"/>
          <w:szCs w:val="21"/>
        </w:rPr>
      </w:pPr>
      <w:r>
        <w:rPr>
          <w:rFonts w:eastAsia="Times New Roman" w:cs="Arial" w:ascii="Arial" w:hAnsi="Arial"/>
          <w:b/>
          <w:bCs/>
          <w:color w:val="000000"/>
          <w:sz w:val="21"/>
          <w:szCs w:val="21"/>
        </w:rPr>
      </w:r>
    </w:p>
    <w:p>
      <w:pPr>
        <w:pStyle w:val="Normal"/>
        <w:shd w:val="clear" w:color="auto" w:fill="FFFFFF"/>
        <w:spacing w:lineRule="auto" w:line="240" w:before="0" w:after="150"/>
        <w:jc w:val="center"/>
        <w:rPr>
          <w:rFonts w:ascii="Arial" w:hAnsi="Arial" w:eastAsia="Times New Roman" w:cs="Arial"/>
          <w:b/>
          <w:b/>
          <w:bCs/>
          <w:color w:val="000000"/>
          <w:sz w:val="21"/>
          <w:szCs w:val="21"/>
        </w:rPr>
      </w:pPr>
      <w:r>
        <w:rPr>
          <w:rFonts w:eastAsia="Times New Roman" w:cs="Arial" w:ascii="Arial" w:hAnsi="Arial"/>
          <w:b/>
          <w:bCs/>
          <w:color w:val="000000"/>
          <w:sz w:val="21"/>
          <w:szCs w:val="21"/>
        </w:rPr>
      </w:r>
    </w:p>
    <w:p>
      <w:pPr>
        <w:pStyle w:val="Normal"/>
        <w:shd w:val="clear" w:color="auto" w:fill="FFFFFF"/>
        <w:spacing w:lineRule="auto" w:line="240" w:before="0" w:after="150"/>
        <w:ind w:left="720" w:hanging="0"/>
        <w:rPr>
          <w:rFonts w:ascii="Arial" w:hAnsi="Arial" w:eastAsia="Times New Roman" w:cs="Arial"/>
          <w:color w:val="000000"/>
          <w:sz w:val="21"/>
          <w:szCs w:val="21"/>
        </w:rPr>
      </w:pPr>
      <w:r>
        <w:rPr>
          <w:rFonts w:eastAsia="Times New Roman" w:cs="Arial" w:ascii="Arial" w:hAnsi="Arial"/>
          <w:b/>
          <w:bCs/>
          <w:color w:val="000000"/>
          <w:sz w:val="21"/>
          <w:szCs w:val="21"/>
        </w:rPr>
        <w:t>Содержание внеурочной деятельности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Работа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часть составлена с учётом возрастных, психологических и индивидуальных особенностей обучающихся.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Эффективность и результативность данной внеурочной деятельности зависит от соблюдения следующих условий: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добровольность участия и желание проявить себя,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сочетание индивидуальной, групповой и коллективной деятельности;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сочетание инициативы детей с направляющей ролью учителя;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занимательность и новизна содержания, форм и методов работы;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наличие целевых установок и перспектив деятельности.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Формы организации познавательной деятельности: фронтальная, групповая, индивидуальная.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i/>
          <w:iCs/>
          <w:color w:val="000000"/>
          <w:sz w:val="21"/>
          <w:szCs w:val="21"/>
        </w:rPr>
        <w:t>Формы проведения занятий</w:t>
      </w:r>
      <w:r>
        <w:rPr>
          <w:rFonts w:eastAsia="Times New Roman" w:cs="Arial" w:ascii="Arial" w:hAnsi="Arial"/>
          <w:color w:val="000000"/>
          <w:sz w:val="21"/>
          <w:szCs w:val="21"/>
        </w:rPr>
        <w:t>: индивидуальная, групповая и фронтальная работа. Во время занятий осуществляется индивидуальный и дифференцированный подход.</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прорешать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br/>
        <w:t>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социального управления», «Право». Реализация основных содержательных линий будет осуществляться на теоретических и практических занятиях.</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1. Человек и общество.</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2. Сфера духовной культуры.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3. Экономика.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4. Социальная сфера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5. Сфера политики и социального управления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w:t>
      </w:r>
      <w:r>
        <w:rPr>
          <w:rFonts w:eastAsia="Times New Roman" w:cs="Arial" w:ascii="Arial" w:hAnsi="Arial"/>
          <w:color w:val="000000"/>
          <w:sz w:val="21"/>
          <w:szCs w:val="21"/>
        </w:rPr>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6. Право.</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ind w:left="720" w:hanging="0"/>
        <w:rPr>
          <w:rFonts w:ascii="Arial" w:hAnsi="Arial" w:eastAsia="Times New Roman" w:cs="Arial"/>
          <w:color w:val="000000"/>
          <w:sz w:val="21"/>
          <w:szCs w:val="21"/>
        </w:rPr>
      </w:pPr>
      <w:r>
        <w:rPr>
          <w:rFonts w:eastAsia="Times New Roman" w:cs="Arial" w:ascii="Arial" w:hAnsi="Arial"/>
          <w:b/>
          <w:bCs/>
          <w:color w:val="000000"/>
          <w:sz w:val="21"/>
          <w:szCs w:val="21"/>
        </w:rPr>
        <w:t>Результаты освоения курса внеурочной деятельности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Планируемые результаты: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Личностные: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формирование когнитивной и коммуникативной компетенций через организацию познавательной деятельности в группах и индивидуально;</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познавательная, творческая, общественная активность;</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умение работать в сотрудничестве с другими, отвечать за свои решения;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личная и взаимная ответственность;</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готовность действия в нестандартных ситуациях.-</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-осознанному выбору и построению дальнейшей индивидуальной траектории образования;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Метапредметные</w:t>
      </w:r>
      <w:r>
        <w:rPr>
          <w:rFonts w:eastAsia="Times New Roman" w:cs="Arial" w:ascii="Arial" w:hAnsi="Arial"/>
          <w:color w:val="000000"/>
          <w:sz w:val="21"/>
          <w:szCs w:val="21"/>
        </w:rPr>
        <w:t> :</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владение умениями работать с учебной и внешкольной информацией;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готовность к сотрудничеству с соучениками, коллективной работе;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умение сознательно организовывать свою познавательную деятельность (от постановки цели до получения и оценки результата);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Предметные результаты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знание ряда ключевых понятий базовых для школьного обществознания наук: социологии, экономической теории, социальной психологии и философии; умение объяснять с их позиций явления социальной действительности;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давать оценку взглядам, подходам, событиям, процессам с позиций, одобряемых в современном российском обществе социальных ценностей;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развитие социального кругозора и формирование познавательного интереса к изучению общественных дисциплин;</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Выпускник научится:</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знания о биологическом и социальном в человеке для характеристики его природы;</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основные возрастные периоды жизни человека, особенности подросткового возраста;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и иллюстрировать конкретными примерами группы потребностей человека;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приводить примеры основных видов деятельности человека;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демонстрировать на примерах взаимосвязь природы и общества, раскрывать роль природы в жизни человека;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распознавать на основе приведенных данных основные типы обществ;</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движение от одних форм общественной жизни к другим; оценивать социальные явления с позиций общественного прогресса;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экономические, социальные, политические, культурные явления и процессы общественной жизни;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экологический кризис как глобальную проблему человечества, раскрывать причины экологического кризиса;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 основе полученных знаний выбирать в предлагаемых модельных ситуациях и осуществлять на практике экологически рациональное поведение;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влияние современных средств массовой коммуникации на общество и личность;</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конкретизировать примерами опасность международного терроризма.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роль социальных норм как регуляторов общественной жизни и поведения человека;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отдельные виды социальных норм;</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основные нормы морали;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сущность патриотизма, гражданственности; приводить примеры проявления этих качеств из истории и жизни современного общества;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специфику норм права;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сравнивать нормы морали и права, выявлять их общие черты и особенности;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сущность процесса социализации личности;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причины отклоняющегося поведения;</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негативные последствия наиболее опасных форм отклоняющегося поведения.</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развитие отдельных областей и форм культуры, выражать свое мнение о явлениях культуры;</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явления духовной культуры;</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причины возрастания роли науки в современном мире;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оценивать роль образования в современном обществе;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уровни общего образования в России;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находить и извлекать социальную информацию о достижениях и проблемах развития культуры из адаптированных источников различного типа;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духовные ценности российского народа и выражать собственное отношение к ним;</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необходимость непрерывного образования в современных условиях;</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учитывать общественные потребности при выборе направления своей будущей профессиональной деятельности;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роль религии в современном обществе;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особенности искусства как формы духовной культуры</w:t>
      </w:r>
      <w:r>
        <w:rPr>
          <w:rFonts w:eastAsia="Times New Roman" w:cs="Arial" w:ascii="Arial" w:hAnsi="Arial"/>
          <w:b/>
          <w:bCs/>
          <w:color w:val="000000"/>
          <w:sz w:val="21"/>
          <w:szCs w:val="21"/>
        </w:rPr>
        <w:t>.</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социальную структуру в обществах разного типа, характеризовать основные социальные общности и группы;</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взаимодействие социальных общностей и групп;</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ведущие направления социальной политики Российского государства;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выделять параметры, определяющие социальный статус личности;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приводить примеры предписанных и достигаемых статусов;</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основные социальные роли подростка;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конкретизировать примерами процесс социальной мобильности;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межнациональные отношения в современном мире;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причины межнациональных конфликтов и основные пути их разрешения;</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раскрывать на конкретных примерах основные функции семьи в обществе;</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основные роли членов семьи;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основные слагаемые здорового образа жизни; осознанно выбирать верные критерии для оценки безопасных условий жизни;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роль политики в жизни общества;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и сравнивать различные формы правления, иллюстрировать их примерами;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давать характеристику формам государственно-территориального устройства;</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различные типы политических режимов, раскрывать их основные признаки;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на конкретных примерах основные черты и принципы демократии;</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называть признаки политической партии, раскрывать их на конкретных примерах;</w:t>
      </w:r>
    </w:p>
    <w:p>
      <w:pPr>
        <w:pStyle w:val="Normal"/>
        <w:numPr>
          <w:ilvl w:val="0"/>
          <w:numId w:val="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различные формы участия граждан в политической жизни.</w:t>
      </w:r>
    </w:p>
    <w:p>
      <w:pPr>
        <w:pStyle w:val="Normal"/>
        <w:numPr>
          <w:ilvl w:val="0"/>
          <w:numId w:val="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pPr>
        <w:pStyle w:val="Normal"/>
        <w:numPr>
          <w:ilvl w:val="0"/>
          <w:numId w:val="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порядок формирования органов государственной власти РФ;</w:t>
      </w:r>
    </w:p>
    <w:p>
      <w:pPr>
        <w:pStyle w:val="Normal"/>
        <w:numPr>
          <w:ilvl w:val="0"/>
          <w:numId w:val="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достижения российского народа;</w:t>
      </w:r>
    </w:p>
    <w:p>
      <w:pPr>
        <w:pStyle w:val="Normal"/>
        <w:numPr>
          <w:ilvl w:val="0"/>
          <w:numId w:val="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и конкретизировать примерами смысл понятия «гражданство»;</w:t>
      </w:r>
    </w:p>
    <w:p>
      <w:pPr>
        <w:pStyle w:val="Normal"/>
        <w:numPr>
          <w:ilvl w:val="0"/>
          <w:numId w:val="3"/>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называть и иллюстрировать примерами основные права и свободы граждан, гарантированные Конституцией РФ;</w:t>
      </w:r>
    </w:p>
    <w:p>
      <w:pPr>
        <w:pStyle w:val="Normal"/>
        <w:numPr>
          <w:ilvl w:val="0"/>
          <w:numId w:val="4"/>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осознавать значение патриотической позиции в укреплении нашего государства;</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конституционные обязанности гражданина.</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систему российского законодательства;</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особенности гражданской дееспособности несовершеннолетних;</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гражданские правоотношения;</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смысл права на труд;</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роль трудового договора;</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разъяснять на примерах особенности положения несовершеннолетних в трудовых отношениях;</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права и обязанности супругов, родителей, детей;</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особенности уголовного права и уголовных правоотношений;</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конкретизировать примерами виды преступлений и наказания за них;</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специфику уголовной ответственности несовершеннолетних;</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связь права на образование и обязанности получить образование;</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исследовать несложные практические ситуации, связанные с защитой прав и интересов детей, оставшихся без попечения родителей;</w:t>
      </w:r>
    </w:p>
    <w:p>
      <w:pPr>
        <w:pStyle w:val="Normal"/>
        <w:numPr>
          <w:ilvl w:val="0"/>
          <w:numId w:val="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проблему ограниченности экономических ресурсов;</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факторы, влияющие на производительность труда;</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механизм рыночного регулирования экономики; анализировать действие рыночных законов, выявлять роль конкуренции;</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объяснять роль государства в регулировании рыночной экономики; анализировать структуру бюджета государства;</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называть и конкретизировать примерами виды налогов;</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функции денег и их роль в экономике;</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социально-экономическую роль и функции предпринимательства;</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рациональное поведение субъектов экономической деятельности;</w:t>
      </w:r>
    </w:p>
    <w:p>
      <w:pPr>
        <w:pStyle w:val="Normal"/>
        <w:numPr>
          <w:ilvl w:val="0"/>
          <w:numId w:val="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экономику семьи; анализировать структуру семейного бюджета;</w:t>
      </w:r>
    </w:p>
    <w:p>
      <w:pPr>
        <w:pStyle w:val="Normal"/>
        <w:numPr>
          <w:ilvl w:val="0"/>
          <w:numId w:val="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полученные знания при анализе фактов поведения участников экономической деятельности;</w:t>
      </w:r>
    </w:p>
    <w:p>
      <w:pPr>
        <w:pStyle w:val="Normal"/>
        <w:numPr>
          <w:ilvl w:val="0"/>
          <w:numId w:val="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обосновывать связь профессионализма и жизненного успеха.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Выпускник получит возможность научиться:</w:t>
      </w:r>
    </w:p>
    <w:p>
      <w:pPr>
        <w:pStyle w:val="Normal"/>
        <w:numPr>
          <w:ilvl w:val="0"/>
          <w:numId w:val="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несложные практические задания, основанные на ситуациях, связанных с деятельностью человека;</w:t>
      </w:r>
    </w:p>
    <w:p>
      <w:pPr>
        <w:pStyle w:val="Normal"/>
        <w:numPr>
          <w:ilvl w:val="0"/>
          <w:numId w:val="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оценивать роль деятельности в жизни человека и общества;</w:t>
      </w:r>
    </w:p>
    <w:p>
      <w:pPr>
        <w:pStyle w:val="Normal"/>
        <w:numPr>
          <w:ilvl w:val="0"/>
          <w:numId w:val="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pPr>
        <w:pStyle w:val="Normal"/>
        <w:numPr>
          <w:ilvl w:val="0"/>
          <w:numId w:val="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элементы причинно-следственного анализа при характеристике межличностных конфликтов;</w:t>
      </w:r>
    </w:p>
    <w:p>
      <w:pPr>
        <w:pStyle w:val="Normal"/>
        <w:numPr>
          <w:ilvl w:val="0"/>
          <w:numId w:val="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моделировать возможные последствия позитивного и негативного воздействия группы на человека, делать выводы.</w:t>
      </w:r>
    </w:p>
    <w:p>
      <w:pPr>
        <w:pStyle w:val="Normal"/>
        <w:numPr>
          <w:ilvl w:val="0"/>
          <w:numId w:val="9"/>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наблюдать и характеризовать явления и события, происходящие в различных сферах общественной жизни;</w:t>
      </w:r>
    </w:p>
    <w:p>
      <w:pPr>
        <w:pStyle w:val="Normal"/>
        <w:numPr>
          <w:ilvl w:val="0"/>
          <w:numId w:val="9"/>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выявлять причинно-следственные связи общественных явлений и характеризовать основные направления общественного развития;</w:t>
      </w:r>
    </w:p>
    <w:p>
      <w:pPr>
        <w:pStyle w:val="Normal"/>
        <w:numPr>
          <w:ilvl w:val="0"/>
          <w:numId w:val="9"/>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осознанно содействовать защите природы.</w:t>
      </w:r>
    </w:p>
    <w:p>
      <w:pPr>
        <w:pStyle w:val="Normal"/>
        <w:numPr>
          <w:ilvl w:val="0"/>
          <w:numId w:val="10"/>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элементы причинно-следственного анализа для понимания влияния моральных устоев на развитие общества и человека;</w:t>
      </w:r>
    </w:p>
    <w:p>
      <w:pPr>
        <w:pStyle w:val="Normal"/>
        <w:numPr>
          <w:ilvl w:val="0"/>
          <w:numId w:val="10"/>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оценивать социальную значимость здорового образа жизни.</w:t>
      </w:r>
    </w:p>
    <w:p>
      <w:pPr>
        <w:pStyle w:val="Normal"/>
        <w:numPr>
          <w:ilvl w:val="0"/>
          <w:numId w:val="1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описывать процессы создания, сохранения, трансляции и усвоения достижений культуры;</w:t>
      </w:r>
    </w:p>
    <w:p>
      <w:pPr>
        <w:pStyle w:val="Normal"/>
        <w:numPr>
          <w:ilvl w:val="0"/>
          <w:numId w:val="1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характеризовать основные направления развития отечественной культуры в современных условиях;</w:t>
      </w:r>
    </w:p>
    <w:p>
      <w:pPr>
        <w:pStyle w:val="Normal"/>
        <w:numPr>
          <w:ilvl w:val="0"/>
          <w:numId w:val="11"/>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критически воспринимать сообщения и рекламу в СМИ и Интернете о таких направлениях массовой культуры, как шоу-бизнес и мода.</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раскрывать понятия «равенство» и «социальная справедливость» с позиций историзма;</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выражать и обосновывать собственную позицию по актуальным проблемам молодежи;</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элементы причинно-следственного анализа при характеристике семейных конфликтов;</w:t>
      </w:r>
    </w:p>
    <w:p>
      <w:pPr>
        <w:pStyle w:val="Normal"/>
        <w:numPr>
          <w:ilvl w:val="0"/>
          <w:numId w:val="12"/>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находить и извлекать социальную информацию о государственной семейной политике из адаптированных источников различного типа</w:t>
      </w:r>
      <w:r>
        <w:rPr>
          <w:rFonts w:eastAsia="Times New Roman" w:cs="Arial" w:ascii="Arial" w:hAnsi="Arial"/>
          <w:b/>
          <w:bCs/>
          <w:color w:val="000000"/>
          <w:sz w:val="21"/>
          <w:szCs w:val="21"/>
        </w:rPr>
        <w:t>.</w:t>
      </w:r>
    </w:p>
    <w:p>
      <w:pPr>
        <w:pStyle w:val="Normal"/>
        <w:numPr>
          <w:ilvl w:val="0"/>
          <w:numId w:val="13"/>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осознавать значение гражданской активности и патриотической позиции в укреплении нашего государства;</w:t>
      </w:r>
    </w:p>
    <w:p>
      <w:pPr>
        <w:pStyle w:val="Normal"/>
        <w:numPr>
          <w:ilvl w:val="0"/>
          <w:numId w:val="14"/>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соотносить различные оценки политических событий и процессов и делать обоснованные выводы.</w:t>
      </w:r>
    </w:p>
    <w:p>
      <w:pPr>
        <w:pStyle w:val="Normal"/>
        <w:numPr>
          <w:ilvl w:val="0"/>
          <w:numId w:val="1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аргументированно обосновывать влияние происходящих в обществе изменений на положение России в мире;</w:t>
      </w:r>
    </w:p>
    <w:p>
      <w:pPr>
        <w:pStyle w:val="Normal"/>
        <w:numPr>
          <w:ilvl w:val="0"/>
          <w:numId w:val="15"/>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использовать знания и умения для формирования способности уважать права других людей, выполнять свои обязанности гражданина РФ</w:t>
      </w:r>
      <w:r>
        <w:rPr>
          <w:rFonts w:eastAsia="Times New Roman" w:cs="Arial" w:ascii="Arial" w:hAnsi="Arial"/>
          <w:b/>
          <w:bCs/>
          <w:color w:val="000000"/>
          <w:sz w:val="21"/>
          <w:szCs w:val="21"/>
        </w:rPr>
        <w:t>.</w:t>
      </w:r>
    </w:p>
    <w:p>
      <w:pPr>
        <w:pStyle w:val="Normal"/>
        <w:numPr>
          <w:ilvl w:val="0"/>
          <w:numId w:val="1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Normal"/>
        <w:numPr>
          <w:ilvl w:val="0"/>
          <w:numId w:val="1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оценивать сущность и значение правопорядка и законности, собственный возможный вклад в их становление и развитие;</w:t>
      </w:r>
    </w:p>
    <w:p>
      <w:pPr>
        <w:pStyle w:val="Normal"/>
        <w:numPr>
          <w:ilvl w:val="0"/>
          <w:numId w:val="16"/>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осознанно содействовать защите правопорядка в обществе правовыми способами и средствами.</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анализировать с опорой на полученные знания несложную экономическую информацию, получаемую из неадаптированных источников;</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выполнять практические задания, основанные на ситуациях, связанных с описанием состояния российской экономики;</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анализировать и оценивать с позиций экономических знаний сложившиеся практики и модели поведения потребителя;</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решать с опорой на полученные знания познавательные задачи, отражающие типичные ситуации в экономической сфере деятельности человека;</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грамотно применять полученные знания для определения экономически рационального поведения и порядка действий в конкретных ситуациях;</w:t>
      </w:r>
    </w:p>
    <w:p>
      <w:pPr>
        <w:pStyle w:val="Normal"/>
        <w:numPr>
          <w:ilvl w:val="0"/>
          <w:numId w:val="17"/>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сопоставлять свои потребности и возможности, оптимально распределять свои материальные и трудовые ресурсы, составлять семейный бюджет.</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i/>
          <w:iCs/>
          <w:color w:val="000000"/>
          <w:sz w:val="21"/>
          <w:szCs w:val="21"/>
        </w:rPr>
        <w:t>Проверка результатов проходит в форме:</w:t>
      </w:r>
    </w:p>
    <w:p>
      <w:pPr>
        <w:pStyle w:val="Normal"/>
        <w:numPr>
          <w:ilvl w:val="0"/>
          <w:numId w:val="18"/>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опросников,</w:t>
      </w:r>
    </w:p>
    <w:p>
      <w:pPr>
        <w:pStyle w:val="Normal"/>
        <w:numPr>
          <w:ilvl w:val="0"/>
          <w:numId w:val="19"/>
        </w:numPr>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тестирования,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Способами определения результативности программы являются: диагностика, проводимая в конце реализации программы в виде тренировочно-диагностического тестирования.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Тематическое планирование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bl>
      <w:tblPr>
        <w:tblW w:w="11087" w:type="dxa"/>
        <w:jc w:val="left"/>
        <w:tblInd w:w="-442" w:type="dxa"/>
        <w:tblCellMar>
          <w:top w:w="0" w:type="dxa"/>
          <w:left w:w="115" w:type="dxa"/>
          <w:bottom w:w="0" w:type="dxa"/>
          <w:right w:w="0" w:type="dxa"/>
        </w:tblCellMar>
        <w:tblLook w:val="04a0"/>
      </w:tblPr>
      <w:tblGrid>
        <w:gridCol w:w="2975"/>
        <w:gridCol w:w="2270"/>
        <w:gridCol w:w="2267"/>
        <w:gridCol w:w="1417"/>
        <w:gridCol w:w="2158"/>
      </w:tblGrid>
      <w:tr>
        <w:trPr/>
        <w:tc>
          <w:tcPr>
            <w:tcW w:w="2975" w:type="dxa"/>
            <w:vMerge w:val="restart"/>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Тема</w:t>
            </w:r>
          </w:p>
        </w:tc>
        <w:tc>
          <w:tcPr>
            <w:tcW w:w="2270" w:type="dxa"/>
            <w:vMerge w:val="restart"/>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Форма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организации</w:t>
            </w:r>
          </w:p>
        </w:tc>
        <w:tc>
          <w:tcPr>
            <w:tcW w:w="2267" w:type="dxa"/>
            <w:vMerge w:val="restart"/>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Вид деятельности</w:t>
            </w:r>
          </w:p>
        </w:tc>
        <w:tc>
          <w:tcPr>
            <w:tcW w:w="3575" w:type="dxa"/>
            <w:gridSpan w:val="2"/>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Количество часов</w:t>
            </w:r>
          </w:p>
        </w:tc>
      </w:tr>
      <w:tr>
        <w:trPr/>
        <w:tc>
          <w:tcPr>
            <w:tcW w:w="2975" w:type="dxa"/>
            <w:vMerge w:val="continue"/>
            <w:tcBorders>
              <w:top w:val="single" w:sz="6" w:space="0" w:color="000000"/>
              <w:left w:val="single" w:sz="6" w:space="0" w:color="000000"/>
              <w:bottom w:val="single" w:sz="6" w:space="0" w:color="000000"/>
            </w:tcBorders>
            <w:shd w:color="auto" w:fill="FFFFFF" w:val="clear"/>
            <w:tcMar>
              <w:top w:w="105" w:type="dxa"/>
              <w:left w:w="105" w:type="dxa"/>
              <w:bottom w:w="105" w:type="dxa"/>
              <w:right w:w="105" w:type="dxa"/>
            </w:tcMar>
            <w:vAlign w:val="center"/>
          </w:tcPr>
          <w:p>
            <w:pPr>
              <w:pStyle w:val="Normal"/>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r>
          </w:p>
        </w:tc>
        <w:tc>
          <w:tcPr>
            <w:tcW w:w="2270" w:type="dxa"/>
            <w:vMerge w:val="continue"/>
            <w:tcBorders>
              <w:top w:val="single" w:sz="6" w:space="0" w:color="000000"/>
              <w:left w:val="single" w:sz="6" w:space="0" w:color="000000"/>
              <w:bottom w:val="single" w:sz="6" w:space="0" w:color="000000"/>
            </w:tcBorders>
            <w:shd w:color="auto" w:fill="FFFFFF" w:val="clear"/>
            <w:tcMar>
              <w:top w:w="105" w:type="dxa"/>
              <w:left w:w="105" w:type="dxa"/>
              <w:bottom w:w="105" w:type="dxa"/>
              <w:right w:w="105" w:type="dxa"/>
            </w:tcMar>
            <w:vAlign w:val="center"/>
          </w:tcPr>
          <w:p>
            <w:pPr>
              <w:pStyle w:val="Normal"/>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r>
          </w:p>
        </w:tc>
        <w:tc>
          <w:tcPr>
            <w:tcW w:w="2267" w:type="dxa"/>
            <w:vMerge w:val="continue"/>
            <w:tcBorders>
              <w:top w:val="single" w:sz="6" w:space="0" w:color="000000"/>
              <w:left w:val="single" w:sz="6" w:space="0" w:color="000000"/>
              <w:bottom w:val="single" w:sz="6" w:space="0" w:color="000000"/>
            </w:tcBorders>
            <w:shd w:color="auto" w:fill="FFFFFF" w:val="clear"/>
            <w:tcMar>
              <w:top w:w="105" w:type="dxa"/>
              <w:left w:w="105" w:type="dxa"/>
              <w:bottom w:w="105" w:type="dxa"/>
              <w:right w:w="105" w:type="dxa"/>
            </w:tcMar>
            <w:vAlign w:val="center"/>
          </w:tcPr>
          <w:p>
            <w:pPr>
              <w:pStyle w:val="Normal"/>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теория</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практика</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 Ознакомление учащихся с Положением о ОГЭ, демоверсией, кодификатором.</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Беседа. Обучение заполнению бланков.</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Фронтальный опрос</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1. Человек и общество. 3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2.Общество и человек. Природа и общество. Сферы общественной жизни</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беседы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тематического теста.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3.Человек, индивид, личность. Деятельность. Межличностные отношения. Особенности подросткового возраста</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4.Тестовый практикум по теме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 и разбор заданий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2. Сфера духовной культуры. 3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5.Духовная культура. Наука. Образование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6.Религия. Свобода совести.  Мораль. Гуманизм. Патриотизм, гражданственность.</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Устный журнал. Составление презентаций по теме.</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Групповая работа,составление презентаций,раскрывающие суть темы.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7.Тестовый практикум по теме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 и разбор заданий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3. Экономика. 4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8.Экономика. Экономические системы. Товар. Производство</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таблицы по теме «Экономические системы»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9.Рынок. Рыночные отношения.</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10.Экономическая политика государства</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Семинар</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Доклады детей по темам «Бюджетная политика государства», «Деньги и их функция» , «Правовые основы экономики»</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420"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11.Тестовый практикум по теме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 и разбор заданий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420"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4. Социальная сфера. 3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12.Социальная структура общества. Социальные группы. Социальные ценности  и конфликты.</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13.Нации и межнациональные отношения</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Устный журнал. Составление презентаций по теме.</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Групповая работа, составление презентаций,раскрывающие суть темы.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14.Тестовый практикум по теме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 и разбор заданий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5. Сфера политики и социального управления. 4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15. Власть. Государство</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16. Политические режимы</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сравнительной таблицы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17. Гражданское общество и правовое государство.</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Пресс-конференция</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Доклады учащихся,обзор прессы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18.Тестовый практикум по теме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Тест и разбор заданий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Тема 6. Право. 8 часов.</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19. Право. Правовые нормы. Правонарушение. Юридическая ответственность.</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терминологического словаря по теме.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20. Конституция РФ. Основы конституционного строя.</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Практическая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схем по основам конституционного права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21. Права, свободы и обязанности граждан</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Составление презентации по группе прав</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Защита презентаций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22. Права ребенка и их защита. Особенности правового статуса несовершеннолетних. Механизмы реализации и защиты прав и свобод человека и гражданина.</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Семинарское занятие.</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Доклады учащихся,обзор прессы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23. Гражданские правоотношения. Права собственности. Права потребителей</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Фронтальный опрос</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24. Семейные правоотношения. Права и обязанности родителей и детей.</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Семинарское занятие.</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Доклады учащихся, обзор прессы</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25. Право на труд и трудовые правоотношения. Трудоустройство несовершеннолетних</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Фронтальный опрос</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26.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Лекция с элементами практической работы</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Фронтальный опрос</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1"/>
                <w:szCs w:val="21"/>
              </w:rPr>
              <w:t>Практикумы</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27. Практикум по решению заданий с диаграммами.</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Обучающее решение задач.</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28. Практикум по решению заданий на анализ двух суждений</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Обучающее решение задач.</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29. Практикум по решению заданий на установление фактов и мнений</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Обучающее решение задач.</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30. Общий практикум по выполнению заданий части 2</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Обучающее решение задач.</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31. Обучающий практикум по выполнению заданий части 2</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Обучающее решение задач.</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32. Итоговая предэкзаменационная работа</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Контрольное решение тестов</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Итоговая работа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33. Анализ итогового зачёта. Разбор типичных ошибок</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Беседа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Участие в беседе</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45" w:hRule="atLeast"/>
        </w:trPr>
        <w:tc>
          <w:tcPr>
            <w:tcW w:w="2975"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34. Итоговое занятие</w:t>
            </w:r>
          </w:p>
        </w:tc>
        <w:tc>
          <w:tcPr>
            <w:tcW w:w="2270"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Индивидуальная работа</w:t>
            </w:r>
          </w:p>
        </w:tc>
        <w:tc>
          <w:tcPr>
            <w:tcW w:w="226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Решение заданий, вызывающих затруднения</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p>
        </w:tc>
      </w:tr>
      <w:tr>
        <w:trPr>
          <w:trHeight w:val="330" w:hRule="atLeast"/>
        </w:trPr>
        <w:tc>
          <w:tcPr>
            <w:tcW w:w="7512" w:type="dxa"/>
            <w:gridSpan w:val="3"/>
            <w:tcBorders>
              <w:top w:val="single" w:sz="6" w:space="0" w:color="000000"/>
              <w:left w:val="single" w:sz="6" w:space="0" w:color="000000"/>
              <w:bottom w:val="single" w:sz="6" w:space="0" w:color="000000"/>
            </w:tcBorders>
            <w:shd w:color="auto" w:fill="FFFFFF" w:val="clear"/>
          </w:tcPr>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1"/>
                <w:szCs w:val="21"/>
              </w:rPr>
              <w:t>Всего 34 часа</w:t>
            </w:r>
          </w:p>
        </w:tc>
        <w:tc>
          <w:tcPr>
            <w:tcW w:w="1417" w:type="dxa"/>
            <w:tcBorders>
              <w:top w:val="single" w:sz="6" w:space="0" w:color="000000"/>
              <w:left w:val="single" w:sz="6" w:space="0" w:color="000000"/>
              <w:bottom w:val="single" w:sz="6" w:space="0" w:color="000000"/>
            </w:tcBorders>
            <w:shd w:color="auto" w:fill="FFFFFF" w:val="cle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12</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Mar>
              <w:right w:w="115" w:type="dxa"/>
            </w:tcMar>
          </w:tcPr>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22</w:t>
            </w:r>
          </w:p>
        </w:tc>
      </w:tr>
    </w:tbl>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Материально-техническое обеспечение образовательного процесса.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Литература для учителя и учащихся.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 Л.Н.Боголюбов «Обществознание», 9 класс. М. «Просвещение», 2018.</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 Л.Н.Боголюбов «Обществознание», 8 класс. М. «Просвещение», 2017.</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 А. Ф. Никитин Обществознание, 9. «Дрофа»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4. А. И. Кравченко «Задачник по обществознанию» 8-9 класс. «Русское слово»</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5. .Володина С.И., Полиевктова А.М. Основы правовых знаний. Рабочая тетрадь.8-9 класс, 1-2 часть</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Интернет - ресурсы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1.</w:t>
      </w:r>
      <w:r>
        <w:rPr>
          <w:rFonts w:eastAsia="Times New Roman" w:cs="Arial" w:ascii="Arial" w:hAnsi="Arial"/>
          <w:color w:val="000000"/>
          <w:sz w:val="21"/>
          <w:szCs w:val="21"/>
          <w:u w:val="single"/>
        </w:rPr>
        <w:t>http://www.mon.ru</w:t>
      </w:r>
      <w:r>
        <w:rPr>
          <w:rFonts w:eastAsia="Times New Roman" w:cs="Arial" w:ascii="Arial" w:hAnsi="Arial"/>
          <w:color w:val="000000"/>
          <w:sz w:val="21"/>
          <w:szCs w:val="21"/>
        </w:rPr>
        <w:t>.</w:t>
      </w:r>
      <w:r>
        <w:rPr>
          <w:rFonts w:eastAsia="Times New Roman" w:cs="Arial" w:ascii="Arial" w:hAnsi="Arial"/>
          <w:color w:val="000000"/>
          <w:sz w:val="21"/>
          <w:szCs w:val="21"/>
          <w:u w:val="single"/>
        </w:rPr>
        <w:t>gov.ru</w:t>
      </w:r>
      <w:r>
        <w:rPr>
          <w:rFonts w:eastAsia="Times New Roman" w:cs="Arial" w:ascii="Arial" w:hAnsi="Arial"/>
          <w:color w:val="000000"/>
          <w:sz w:val="21"/>
          <w:szCs w:val="21"/>
        </w:rPr>
        <w:t> – официальный сайт Министерства образования и науки РФ</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2.</w:t>
      </w:r>
      <w:r>
        <w:rPr>
          <w:rFonts w:eastAsia="Times New Roman" w:cs="Arial" w:ascii="Arial" w:hAnsi="Arial"/>
          <w:color w:val="000000"/>
          <w:sz w:val="21"/>
          <w:szCs w:val="21"/>
          <w:u w:val="single"/>
        </w:rPr>
        <w:t>http://www.fipi.ru</w:t>
      </w:r>
      <w:r>
        <w:rPr>
          <w:rFonts w:eastAsia="Times New Roman" w:cs="Arial" w:ascii="Arial" w:hAnsi="Arial"/>
          <w:color w:val="000000"/>
          <w:sz w:val="21"/>
          <w:szCs w:val="21"/>
        </w:rPr>
        <w:t> –  портал федерального института педагогических измерений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3.</w:t>
      </w:r>
      <w:r>
        <w:rPr>
          <w:rFonts w:eastAsia="Times New Roman" w:cs="Arial" w:ascii="Arial" w:hAnsi="Arial"/>
          <w:color w:val="000000"/>
          <w:sz w:val="21"/>
          <w:szCs w:val="21"/>
          <w:u w:val="single"/>
        </w:rPr>
        <w:t>http://www.school.edu.ru</w:t>
      </w:r>
      <w:r>
        <w:rPr>
          <w:rFonts w:eastAsia="Times New Roman" w:cs="Arial" w:ascii="Arial" w:hAnsi="Arial"/>
          <w:color w:val="000000"/>
          <w:sz w:val="21"/>
          <w:szCs w:val="21"/>
        </w:rPr>
        <w:t> – российский общеобразовательный портал</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4.</w:t>
      </w:r>
      <w:r>
        <w:rPr>
          <w:rFonts w:eastAsia="Times New Roman" w:cs="Arial" w:ascii="Arial" w:hAnsi="Arial"/>
          <w:color w:val="000000"/>
          <w:sz w:val="21"/>
          <w:szCs w:val="21"/>
          <w:u w:val="single"/>
        </w:rPr>
        <w:t>http://www.elibrary.ru/defaultx.asp</w:t>
      </w:r>
      <w:r>
        <w:rPr>
          <w:rFonts w:eastAsia="Times New Roman" w:cs="Arial" w:ascii="Arial" w:hAnsi="Arial"/>
          <w:color w:val="000000"/>
          <w:sz w:val="21"/>
          <w:szCs w:val="21"/>
        </w:rPr>
        <w:t> – научная электронная библиотека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Список технических средств:</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Компьютер, проектор</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e0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e1388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LibreOffice/6.4.6.2$Linux_X86_64 LibreOffice_project/40$Build-2</Application>
  <Pages>13</Pages>
  <Words>3121</Words>
  <Characters>23293</Characters>
  <CharactersWithSpaces>25954</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2022-09-11T18:16:00Z</dcterms:created>
  <dc:creator>Пользователь Windows</dc:creator>
  <dc:description/>
  <dc:language>ru-RU</dc:language>
  <cp:lastModifiedBy/>
  <dcterms:modified xsi:type="dcterms:W3CDTF">2023-10-02T18:17:07Z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